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295-20-3-2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Прогноз возможных чрезвычайных ситуаций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на территории Новосибирской области на 21.10.2024 г.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82"/>
        <w:gridCol w:w="7672"/>
      </w:tblGrid>
      <w:tr>
        <w:trPr>
          <w:trHeight w:val="745" w:hRule="atLeast"/>
        </w:trPr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-57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21.10 сохранится высокая пожароопасность (4 класса).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-57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В третьей декаде октября на р. Обь – г. Новосибирск,                с. Дубровино, с. Кругликово низкая водность сохранится. 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На северных реках Новосибирской области начинается процесс ледообразования.</w:t>
      </w:r>
    </w:p>
    <w:p>
      <w:pPr>
        <w:pStyle w:val="Normal"/>
        <w:ind w:firstLine="567"/>
        <w:jc w:val="both"/>
        <w:rPr>
          <w:sz w:val="16"/>
          <w:szCs w:val="16"/>
          <w:highlight w:val="none"/>
          <w:shd w:fill="auto" w:val="clear"/>
        </w:rPr>
      </w:pPr>
      <w:r>
        <w:rPr>
          <w:sz w:val="16"/>
          <w:szCs w:val="16"/>
          <w:shd w:fill="auto" w:val="clear"/>
        </w:rPr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15"/>
        <w:gridCol w:w="3981"/>
        <w:gridCol w:w="3969"/>
      </w:tblGrid>
      <w:tr>
        <w:trPr/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Река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Пункт наблюдения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Состояние реки</w:t>
            </w:r>
          </w:p>
        </w:tc>
      </w:tr>
      <w:tr>
        <w:trPr>
          <w:trHeight w:val="366" w:hRule="atLeast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р. Омь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Крещенка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>
          <w:trHeight w:val="366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р. Омь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Чумаково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Шугоход.</w:t>
            </w:r>
          </w:p>
        </w:tc>
      </w:tr>
      <w:tr>
        <w:trPr>
          <w:trHeight w:val="366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р. Омь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Куйбышев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Шугоход.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113,24 мБС (Балтийской системы измерений), сброс 1100 м³/с, приток 1150 м³/с. Уровень воды в реке Обь в районе</w:t>
        <w:br/>
        <w:t>г. Новосибирск находится на отметке 1 см.</w:t>
      </w:r>
    </w:p>
    <w:p>
      <w:pPr>
        <w:pStyle w:val="Normal"/>
        <w:ind w:firstLine="567"/>
        <w:jc w:val="both"/>
        <w:rPr>
          <w:b/>
          <w:bCs/>
          <w:sz w:val="28"/>
          <w:szCs w:val="28"/>
          <w:highlight w:val="none"/>
          <w:shd w:fill="FFFF00" w:val="clear"/>
        </w:rPr>
      </w:pPr>
      <w:r>
        <w:rPr>
          <w:b/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1.5. Лесопожарная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По данным ФГБУ «Западно - Сибирское УГМС» в Новосибирской области на территории 24 районов установилась высокая пожароопасность 4 класса, на остальной территории – пожароопасность 1-го и 2-го класса.</w:t>
      </w:r>
    </w:p>
    <w:p>
      <w:pPr>
        <w:pStyle w:val="Normal"/>
        <w:ind w:firstLine="567"/>
        <w:jc w:val="both"/>
        <w:rPr/>
      </w:pPr>
      <w:r>
        <w:rPr>
          <w:rStyle w:val="1"/>
          <w:bCs/>
          <w:color w:val="000000"/>
          <w:sz w:val="28"/>
          <w:szCs w:val="28"/>
          <w:shd w:fill="auto" w:val="clear"/>
        </w:rPr>
        <w:t xml:space="preserve">По данным космического мониторинга за сутки на территории области зафиксировано 8 термических точек (АППГ - 23), из них в 5-ти километровой зоне - 8 (АППГ — 19). Ликвидировано — 8. </w:t>
      </w:r>
    </w:p>
    <w:p>
      <w:pPr>
        <w:pStyle w:val="Normal"/>
        <w:ind w:firstLine="567"/>
        <w:jc w:val="both"/>
        <w:rPr/>
      </w:pPr>
      <w:r>
        <w:rPr>
          <w:rStyle w:val="1"/>
          <w:bCs/>
          <w:color w:val="000000"/>
          <w:sz w:val="28"/>
          <w:szCs w:val="28"/>
          <w:shd w:fill="auto" w:val="clear"/>
        </w:rPr>
        <w:t>Всего с начала года зарегистрировано 1015 термических точек (АППГ - 8387), из них в 5-ти километровой зоне — 836 (АППГ - 5260).</w:t>
      </w:r>
    </w:p>
    <w:tbl>
      <w:tblPr>
        <w:tblpPr w:vertAnchor="text" w:horzAnchor="page" w:leftFromText="180" w:rightFromText="180" w:tblpX="1060" w:tblpY="243"/>
        <w:tblW w:w="106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"/>
        <w:gridCol w:w="1800"/>
        <w:gridCol w:w="910"/>
        <w:gridCol w:w="1124"/>
        <w:gridCol w:w="1073"/>
        <w:gridCol w:w="1029"/>
        <w:gridCol w:w="823"/>
        <w:gridCol w:w="847"/>
        <w:gridCol w:w="1012"/>
        <w:gridCol w:w="1184"/>
      </w:tblGrid>
      <w:tr>
        <w:trPr>
          <w:trHeight w:val="389" w:hRule="atLeast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муниципального района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средствам космического мониторинга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Подтвер-дились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отжиг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Не подтвер-дились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Уровни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реагирования</w:t>
            </w:r>
          </w:p>
        </w:tc>
      </w:tr>
      <w:tr>
        <w:trPr>
          <w:trHeight w:val="374" w:hRule="atLeast"/>
        </w:trPr>
        <w:tc>
          <w:tcPr>
            <w:tcW w:w="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за сутки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итогом с начала года</w:t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</w:tr>
      <w:tr>
        <w:trPr>
          <w:trHeight w:val="434" w:hRule="atLeast"/>
        </w:trPr>
        <w:tc>
          <w:tcPr>
            <w:tcW w:w="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5 км зоне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5 км зоне</w:t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</w:tr>
      <w:tr>
        <w:trPr>
          <w:trHeight w:val="216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Венгеровский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Татарский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Усть-Тарский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Чистоозерный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  <w:t>-</w:t>
            </w:r>
          </w:p>
        </w:tc>
      </w:tr>
      <w:tr>
        <w:trPr>
          <w:trHeight w:val="372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spacing w:before="0" w:after="0"/>
              <w:jc w:val="center"/>
              <w:rPr>
                <w:rFonts w:ascii="Times New Roman" w:hAnsi="Times New Roman" w:cs="Tinos"/>
                <w:bCs/>
                <w:sz w:val="20"/>
                <w:szCs w:val="20"/>
              </w:rPr>
            </w:pPr>
            <w:r>
              <w:rPr>
                <w:rFonts w:cs="Tinos"/>
                <w:bCs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inos"/>
                <w:b/>
                <w:bCs/>
                <w:sz w:val="20"/>
                <w:szCs w:val="20"/>
              </w:rPr>
              <w:t>-</w:t>
            </w:r>
          </w:p>
        </w:tc>
      </w:tr>
    </w:tbl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 16.10.2024 на территории Новосибирской области окончен пожароопасный сезон (Постановление Губернатора Новосибирской области от 16.10.2024 № 188)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  <w:highlight w:val="none"/>
          <w:shd w:fill="FFFF00" w:val="clear"/>
        </w:rPr>
      </w:pPr>
      <w:r>
        <w:rPr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1.6.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1.7. Сейсмическая обстановка.</w:t>
      </w:r>
    </w:p>
    <w:p>
      <w:pPr>
        <w:pStyle w:val="NoSpacing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Стабильная</w:t>
      </w:r>
      <w:r>
        <w:rPr>
          <w:bCs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1.9.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1.10. Пожарная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22 пожара, из них 7 в жилом секторе, в результате которых  погибших и травмированных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1.12. Обстановка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none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1.13.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FF4000"/>
          <w:sz w:val="28"/>
          <w:szCs w:val="28"/>
          <w:highlight w:val="none"/>
          <w:shd w:fill="FFFF00" w:val="clear"/>
        </w:rPr>
      </w:pPr>
      <w:r>
        <w:rPr>
          <w:color w:val="FF4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1.14.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0" w:name="_Hlk133589652"/>
      <w:r>
        <w:rPr>
          <w:color w:val="000000"/>
          <w:sz w:val="28"/>
          <w:szCs w:val="28"/>
          <w:shd w:fill="auto" w:val="clear"/>
        </w:rPr>
        <w:t xml:space="preserve">На дорогах области за прошедшие сутки зарегистрировано 4 ДТП, в результате которых погибших нет, 4 травмировано.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>
        <w:rPr>
          <w:b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блачно с прояснениями, ночью местами небольшие дожди с мокрым снегом,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br/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днем небольшие дожди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.</w:t>
      </w:r>
      <w:r>
        <w:rPr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 xml:space="preserve">Ветер </w:t>
      </w:r>
      <w:r>
        <w:rPr>
          <w:bCs/>
          <w:color w:val="000000"/>
          <w:sz w:val="28"/>
          <w:szCs w:val="28"/>
          <w:shd w:fill="auto" w:val="clear"/>
        </w:rPr>
        <w:t xml:space="preserve">ночью </w:t>
      </w:r>
      <w:r>
        <w:rPr>
          <w:bCs/>
          <w:color w:val="000000"/>
          <w:sz w:val="28"/>
          <w:szCs w:val="28"/>
          <w:shd w:fill="auto" w:val="clear"/>
        </w:rPr>
        <w:t xml:space="preserve">юго-западный </w:t>
      </w:r>
      <w:r>
        <w:rPr>
          <w:bCs/>
          <w:color w:val="000000"/>
          <w:sz w:val="28"/>
          <w:szCs w:val="28"/>
          <w:shd w:fill="auto" w:val="clear"/>
        </w:rPr>
        <w:t>6</w:t>
      </w:r>
      <w:r>
        <w:rPr>
          <w:bCs/>
          <w:color w:val="000000"/>
          <w:sz w:val="28"/>
          <w:szCs w:val="28"/>
          <w:shd w:fill="auto" w:val="clear"/>
        </w:rPr>
        <w:t>-</w:t>
      </w:r>
      <w:r>
        <w:rPr>
          <w:bCs/>
          <w:color w:val="000000"/>
          <w:sz w:val="28"/>
          <w:szCs w:val="28"/>
          <w:shd w:fill="auto" w:val="clear"/>
        </w:rPr>
        <w:t>11</w:t>
      </w:r>
      <w:r>
        <w:rPr>
          <w:bCs/>
          <w:color w:val="000000"/>
          <w:sz w:val="28"/>
          <w:szCs w:val="28"/>
          <w:shd w:fill="auto" w:val="clear"/>
        </w:rPr>
        <w:t xml:space="preserve"> м/с, местами порывы до 1</w:t>
      </w:r>
      <w:r>
        <w:rPr>
          <w:bCs/>
          <w:color w:val="000000"/>
          <w:sz w:val="28"/>
          <w:szCs w:val="28"/>
          <w:shd w:fill="auto" w:val="clear"/>
        </w:rPr>
        <w:t>7</w:t>
      </w:r>
      <w:r>
        <w:rPr>
          <w:bCs/>
          <w:color w:val="000000"/>
          <w:sz w:val="28"/>
          <w:szCs w:val="28"/>
          <w:shd w:fill="auto" w:val="clear"/>
        </w:rPr>
        <w:t xml:space="preserve"> м/с, днём </w:t>
      </w:r>
      <w:r>
        <w:rPr>
          <w:bCs/>
          <w:color w:val="000000"/>
          <w:sz w:val="28"/>
          <w:szCs w:val="28"/>
          <w:shd w:fill="auto" w:val="clear"/>
        </w:rPr>
        <w:t xml:space="preserve">западный </w:t>
      </w:r>
      <w:r>
        <w:rPr>
          <w:bCs/>
          <w:color w:val="000000"/>
          <w:sz w:val="28"/>
          <w:szCs w:val="28"/>
          <w:shd w:fill="auto" w:val="clear"/>
        </w:rPr>
        <w:t>4-9 м/с,местами порывы до 1</w:t>
      </w:r>
      <w:r>
        <w:rPr>
          <w:bCs/>
          <w:color w:val="000000"/>
          <w:sz w:val="28"/>
          <w:szCs w:val="28"/>
          <w:shd w:fill="auto" w:val="clear"/>
        </w:rPr>
        <w:t>5</w:t>
      </w:r>
      <w:r>
        <w:rPr>
          <w:bCs/>
          <w:color w:val="000000"/>
          <w:sz w:val="28"/>
          <w:szCs w:val="28"/>
          <w:shd w:fill="auto" w:val="clear"/>
        </w:rPr>
        <w:t xml:space="preserve"> м/с. 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bCs/>
          <w:color w:val="000000"/>
          <w:sz w:val="28"/>
          <w:szCs w:val="28"/>
          <w:shd w:fill="auto" w:val="clear"/>
        </w:rPr>
        <w:t>1</w:t>
      </w:r>
      <w:r>
        <w:rPr>
          <w:bCs/>
          <w:color w:val="000000"/>
          <w:sz w:val="28"/>
          <w:szCs w:val="28"/>
          <w:shd w:fill="auto" w:val="clear"/>
        </w:rPr>
        <w:t xml:space="preserve">, </w:t>
      </w:r>
      <w:r>
        <w:rPr>
          <w:bCs/>
          <w:color w:val="000000"/>
          <w:sz w:val="28"/>
          <w:szCs w:val="28"/>
          <w:shd w:fill="auto" w:val="clear"/>
        </w:rPr>
        <w:t>+4</w:t>
      </w:r>
      <w:r>
        <w:rPr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bCs/>
          <w:color w:val="000000"/>
          <w:sz w:val="28"/>
          <w:szCs w:val="28"/>
          <w:shd w:fill="auto" w:val="clear"/>
        </w:rPr>
        <w:t>при прояснениях</w:t>
      </w:r>
      <w:r>
        <w:rPr>
          <w:bCs/>
          <w:color w:val="000000"/>
          <w:sz w:val="28"/>
          <w:szCs w:val="28"/>
          <w:shd w:fill="auto" w:val="clear"/>
        </w:rPr>
        <w:t xml:space="preserve"> до -</w:t>
      </w:r>
      <w:r>
        <w:rPr>
          <w:bCs/>
          <w:color w:val="000000"/>
          <w:sz w:val="28"/>
          <w:szCs w:val="28"/>
          <w:shd w:fill="auto" w:val="clear"/>
        </w:rPr>
        <w:t>6</w:t>
      </w:r>
      <w:r>
        <w:rPr>
          <w:bCs/>
          <w:color w:val="000000"/>
          <w:sz w:val="28"/>
          <w:szCs w:val="28"/>
          <w:shd w:fill="auto" w:val="clear"/>
        </w:rPr>
        <w:t>°С, днём +</w:t>
      </w:r>
      <w:r>
        <w:rPr>
          <w:bCs/>
          <w:color w:val="000000"/>
          <w:sz w:val="28"/>
          <w:szCs w:val="28"/>
          <w:shd w:fill="auto" w:val="clear"/>
        </w:rPr>
        <w:t>4</w:t>
      </w:r>
      <w:r>
        <w:rPr>
          <w:bCs/>
          <w:color w:val="000000"/>
          <w:sz w:val="28"/>
          <w:szCs w:val="28"/>
          <w:shd w:fill="auto" w:val="clear"/>
        </w:rPr>
        <w:t>,</w:t>
      </w:r>
    </w:p>
    <w:p>
      <w:pPr>
        <w:pStyle w:val="Normal"/>
        <w:ind w:hanging="0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+</w:t>
      </w:r>
      <w:r>
        <w:rPr>
          <w:bCs/>
          <w:color w:val="000000"/>
          <w:sz w:val="28"/>
          <w:szCs w:val="28"/>
          <w:shd w:fill="auto" w:val="clear"/>
        </w:rPr>
        <w:t>9</w:t>
      </w:r>
      <w:r>
        <w:rPr>
          <w:bCs/>
          <w:color w:val="000000"/>
          <w:sz w:val="28"/>
          <w:szCs w:val="28"/>
          <w:shd w:fill="auto" w:val="clear"/>
        </w:rPr>
        <w:t xml:space="preserve"> °С.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ru-RU"/>
        </w:rPr>
        <w:t xml:space="preserve">Метеоусловия </w:t>
      </w:r>
      <w:r>
        <w:rPr>
          <w:color w:val="000000"/>
          <w:sz w:val="28"/>
          <w:szCs w:val="28"/>
          <w:shd w:fill="auto" w:val="clear"/>
          <w:lang w:eastAsia="ru-RU"/>
        </w:rPr>
        <w:t xml:space="preserve">не </w:t>
      </w:r>
      <w:r>
        <w:rPr>
          <w:color w:val="000000"/>
          <w:sz w:val="28"/>
          <w:szCs w:val="28"/>
          <w:shd w:fill="auto" w:val="clear"/>
          <w:lang w:eastAsia="ru-RU"/>
        </w:rPr>
        <w:t xml:space="preserve">будут способствовать накоплению вредных примесей в воздухе города. Общий уровень загрязнения ожидается </w:t>
      </w:r>
      <w:r>
        <w:rPr>
          <w:color w:val="000000"/>
          <w:sz w:val="28"/>
          <w:szCs w:val="28"/>
          <w:shd w:fill="auto" w:val="clear"/>
          <w:lang w:eastAsia="ru-RU"/>
        </w:rPr>
        <w:t>пониженный</w:t>
      </w:r>
      <w:r>
        <w:rPr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На северных реках Новосибирской области продолжается процесс ледообразования.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0 ± 10 см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Магнитное поле Земли возможно неустойчивое. Ухудшение условий</w:t>
        <w:br/>
        <w:t xml:space="preserve">КВ-радиосвязи возможно в отдельные часы суток. Озоновый слой </w:t>
      </w:r>
      <w:r>
        <w:rPr>
          <w:color w:val="000000"/>
          <w:sz w:val="28"/>
          <w:szCs w:val="28"/>
          <w:shd w:fill="auto" w:val="clear"/>
        </w:rPr>
        <w:t>в</w:t>
      </w:r>
      <w:r>
        <w:rPr>
          <w:color w:val="000000"/>
          <w:sz w:val="28"/>
          <w:szCs w:val="28"/>
          <w:shd w:fill="auto" w:val="clear"/>
        </w:rPr>
        <w:t xml:space="preserve"> норм</w:t>
      </w:r>
      <w:r>
        <w:rPr>
          <w:color w:val="000000"/>
          <w:sz w:val="28"/>
          <w:szCs w:val="28"/>
          <w:shd w:fill="auto" w:val="clear"/>
        </w:rPr>
        <w:t>е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2.5</w:t>
      </w:r>
      <w:r>
        <w:rPr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Прогноз лесопожарной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По данным ФГБУ «Западно - Сибирское УГМС» на территории Новосибирской области в 24 районах (Кыштовском, Северном, Усть-Таркском, Венгеровском, Чановском, Татарском, Куйбышевском, Убинском, Каргатском, Чулымском, Коченевском, Колыванском, Мошковском, Новосибирском, Тогучинском, Чистоозерном, Купинском, Баганском, Здвинском, Доволенском, Ордынском, Маслянинском, Краснозерском и Карасукском) сохранится высокая пожароопасность 4 класса, в остальных районах – пожароопасность 1-го, 2-го и 3-го класса.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 связи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Ос</w:t>
      </w:r>
      <w:r>
        <w:rPr>
          <w:sz w:val="28"/>
          <w:szCs w:val="28"/>
          <w:shd w:fill="auto" w:val="clear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2.6.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2.7.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Возникновение ЧС маловероятно.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ar-SA"/>
        </w:rPr>
        <w:t>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  <w:lang w:eastAsia="ar-SA"/>
        </w:rPr>
      </w:pPr>
      <w:r>
        <w:rPr>
          <w:sz w:val="28"/>
          <w:szCs w:val="28"/>
          <w:shd w:fill="auto" w:val="clear"/>
          <w:lang w:eastAsia="ar-SA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2.8.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2.9.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 связи с низкими среднесуточными температурами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  <w:shd w:fill="auto" w:val="clear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2.11. Прогноз обстановки на объектах ЖКХ.</w:t>
      </w:r>
      <w:bookmarkStart w:id="8" w:name="_Hlk122957635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Продолжатся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2.12. Прогноз происшествий на водных объектах</w:t>
      </w:r>
      <w:bookmarkEnd w:id="8"/>
      <w:r>
        <w:rPr>
          <w:b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2.14.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Осадки в виде дождя и мокрого снега</w:t>
      </w:r>
      <w:r>
        <w:rPr>
          <w:color w:val="000000"/>
          <w:sz w:val="28"/>
          <w:szCs w:val="28"/>
          <w:shd w:fill="auto" w:val="clear"/>
        </w:rPr>
        <w:t xml:space="preserve">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  <w:shd w:fill="auto" w:val="clear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  <w:shd w:fill="auto" w:val="clear"/>
        </w:rPr>
        <w:br w:type="textWrapping" w:clear="all"/>
      </w:r>
      <w:r>
        <w:rPr>
          <w:color w:val="000000"/>
          <w:sz w:val="28"/>
          <w:szCs w:val="28"/>
          <w:shd w:fill="auto" w:val="clear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  <w:shd w:fill="auto" w:val="clear"/>
        </w:rPr>
        <w:br w:type="textWrapping" w:clear="all"/>
      </w:r>
      <w:r>
        <w:rPr>
          <w:color w:val="000000"/>
          <w:sz w:val="28"/>
          <w:szCs w:val="28"/>
          <w:shd w:fill="auto" w:val="clear"/>
        </w:rPr>
        <w:t>в одном уровне);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Регионального значения.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К-19р - с 44 по 46 км Тогучинского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К-17р - с 41 по 44 км Новосибирского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К-19р - с 13 по 14 км Новосибирского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К-17р – с 80 по 105 км Ордынского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Возможно затруднение движения автомобильного транспорта по грунтовым дорогам области.</w:t>
      </w:r>
      <w:bookmarkStart w:id="9" w:name="_Hlk84255620"/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30"/>
          <w:szCs w:val="30"/>
        </w:rPr>
        <w:t>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8. Во взаимодействии с </w:t>
      </w:r>
      <w:r>
        <w:rPr>
          <w:sz w:val="30"/>
          <w:szCs w:val="30"/>
        </w:rPr>
        <w:t xml:space="preserve">ГАИ </w:t>
      </w:r>
      <w:r>
        <w:rPr>
          <w:color w:val="000000"/>
          <w:sz w:val="30"/>
          <w:szCs w:val="30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9. </w:t>
      </w:r>
      <w:r>
        <w:rPr>
          <w:bCs/>
          <w:color w:val="000000"/>
          <w:sz w:val="30"/>
          <w:szCs w:val="30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30"/>
          <w:szCs w:val="30"/>
        </w:rPr>
        <w:t>ГАИ</w:t>
      </w:r>
      <w:r>
        <w:rPr>
          <w:bCs/>
          <w:color w:val="000000"/>
          <w:sz w:val="30"/>
          <w:szCs w:val="30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10. </w:t>
      </w:r>
      <w:r>
        <w:rPr>
          <w:color w:val="000000"/>
          <w:sz w:val="30"/>
          <w:szCs w:val="30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30"/>
          <w:szCs w:val="30"/>
          <w:lang w:eastAsia="ru-RU"/>
        </w:rPr>
        <w:t xml:space="preserve"> </w:t>
      </w:r>
      <w:r>
        <w:rPr>
          <w:color w:val="000000"/>
          <w:sz w:val="30"/>
          <w:szCs w:val="30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30"/>
          <w:szCs w:val="30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30"/>
          <w:szCs w:val="30"/>
        </w:rPr>
      </w:pPr>
      <w:bookmarkStart w:id="11" w:name="_Hlk163747752"/>
      <w:bookmarkEnd w:id="11"/>
      <w:r>
        <w:rPr>
          <w:color w:val="000000"/>
          <w:sz w:val="30"/>
          <w:szCs w:val="30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30"/>
          <w:szCs w:val="30"/>
        </w:rPr>
      </w:pPr>
      <w:r>
        <w:rPr>
          <w:color w:val="000000"/>
          <w:sz w:val="30"/>
          <w:szCs w:val="30"/>
        </w:rPr>
        <w:t>(старший оперативный дежурный)</w:t>
      </w:r>
    </w:p>
    <w:p>
      <w:pPr>
        <w:pStyle w:val="Normal"/>
        <w:rPr>
          <w:sz w:val="30"/>
          <w:szCs w:val="30"/>
        </w:rPr>
      </w:pPr>
      <w:r>
        <w:rPr>
          <w:color w:val="000000"/>
          <w:sz w:val="30"/>
          <w:szCs w:val="30"/>
        </w:rPr>
        <w:t>ЦУКС ГУ МЧС России по Новосибирск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3317875</wp:posOffset>
            </wp:positionH>
            <wp:positionV relativeFrom="paragraph">
              <wp:posOffset>188595</wp:posOffset>
            </wp:positionV>
            <wp:extent cx="1052830" cy="55054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30"/>
          <w:szCs w:val="30"/>
        </w:rPr>
        <w:t>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sz w:val="30"/>
          <w:szCs w:val="30"/>
        </w:rPr>
      </w:pPr>
      <w:r>
        <w:rPr>
          <w:color w:val="000000"/>
          <w:sz w:val="30"/>
          <w:szCs w:val="30"/>
        </w:rPr>
        <w:t>подполковник вн. службы                                                                  В.А. Руденко</w:t>
      </w:r>
    </w:p>
    <w:p>
      <w:pPr>
        <w:pStyle w:val="Normal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/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/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/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 Горестов И.О.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851"/>
      <w:pgNumType w:fmt="decimal"/>
      <w:formProt w:val="false"/>
      <w:titlePg/>
      <w:textDirection w:val="lrTb"/>
      <w:docGrid w:type="default" w:linePitch="360" w:charSpace="4014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InternetLink2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InternetLink23">
    <w:name w:val="Internet Link23"/>
    <w:qFormat/>
    <w:rPr>
      <w:color w:val="000080"/>
      <w:u w:val="single"/>
    </w:rPr>
  </w:style>
  <w:style w:type="character" w:styleId="InternetLink24">
    <w:name w:val="Internet Link24"/>
    <w:qFormat/>
    <w:rPr>
      <w:color w:val="000080"/>
      <w:u w:val="single"/>
    </w:rPr>
  </w:style>
  <w:style w:type="character" w:styleId="InternetLink25">
    <w:name w:val="Internet Link2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83BF-F87D-45F2-823D-2A767AB1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42986</TotalTime>
  <Application>LibreOffice/24.8.0.3$Windows_X86_64 LibreOffice_project/0bdf1299c94fe897b119f97f3c613e9dca6be583</Application>
  <AppVersion>15.0000</AppVersion>
  <Pages>15</Pages>
  <Words>3080</Words>
  <Characters>23498</Characters>
  <CharactersWithSpaces>26091</CharactersWithSpaces>
  <Paragraphs>614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2024-10-20T14:06:39Z</dcterms:modified>
  <cp:revision>954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