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4"/>
        <w:gridCol w:w="1247"/>
        <w:gridCol w:w="417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Style19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left="-284" w:right="-108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 w:hanging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left="-142" w:right="-144" w:firstLine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 w:hanging="0"/>
              <w:jc w:val="center"/>
              <w:rPr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Style19"/>
              <w:widowControl w:val="false"/>
              <w:spacing w:lineRule="auto" w:line="360"/>
              <w:ind w:left="-142" w:right="-144" w:hanging="0"/>
              <w:jc w:val="center"/>
              <w:rPr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Style19"/>
              <w:widowControl w:val="fals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10.07.2024 г.</w:t>
            </w:r>
          </w:p>
        </w:tc>
        <w:tc>
          <w:tcPr>
            <w:tcW w:w="417" w:type="dxa"/>
            <w:tcBorders/>
          </w:tcPr>
          <w:p>
            <w:pPr>
              <w:pStyle w:val="Normal"/>
              <w:widowControl w:val="false"/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193-20-3-2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Style19"/>
              <w:widowControl w:val="fals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7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Style19"/>
              <w:widowControl w:val="fals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на территории Новосибирской области на 11.07.2024 г.</w:t>
      </w:r>
    </w:p>
    <w:p>
      <w:pPr>
        <w:pStyle w:val="Normal"/>
        <w:jc w:val="center"/>
        <w:rPr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b/>
          <w:sz w:val="28"/>
          <w:szCs w:val="28"/>
          <w:shd w:fill="FFFFFF" w:val="clear"/>
        </w:rPr>
        <w:t>Опасные гидрометеорологические явления</w:t>
      </w:r>
    </w:p>
    <w:tbl>
      <w:tblPr>
        <w:tblW w:w="9894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noVBand="1" w:val="04a0" w:noHBand="0" w:lastColumn="0" w:firstColumn="1" w:lastRow="0" w:firstRow="1"/>
      </w:tblPr>
      <w:tblGrid>
        <w:gridCol w:w="2234"/>
        <w:gridCol w:w="7659"/>
      </w:tblGrid>
      <w:tr>
        <w:trPr>
          <w:trHeight w:val="745" w:hRule="atLeast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  <w:shd w:fill="FFFFFF" w:val="clear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firstLine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12-19.07 местами ожидается аномально жаркая погода с максимальными температурами +30 °С и более.</w:t>
            </w:r>
          </w:p>
        </w:tc>
      </w:tr>
    </w:tbl>
    <w:p>
      <w:pPr>
        <w:pStyle w:val="Normal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b/>
          <w:bCs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firstLine="567"/>
        <w:jc w:val="both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Службы МОС в г. Новосибирск формальдегид до 1,4 ПДК (Заельцовский район), Фенол до 1,8 ПДК (Дзержинский район).</w:t>
      </w:r>
    </w:p>
    <w:p>
      <w:pPr>
        <w:pStyle w:val="Normal"/>
        <w:ind w:firstLine="567"/>
        <w:jc w:val="both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jc w:val="both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b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sz w:val="28"/>
          <w:szCs w:val="28"/>
          <w:shd w:fill="FFFFFF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Новосибирская ГЭС работает в штатном режиме. </w:t>
      </w:r>
      <w:r>
        <w:rPr>
          <w:bCs/>
          <w:color w:val="000000"/>
          <w:sz w:val="28"/>
          <w:szCs w:val="28"/>
        </w:rPr>
        <w:t xml:space="preserve">Средний уровень воды в </w:t>
      </w:r>
      <w:r>
        <w:rPr>
          <w:bCs/>
          <w:sz w:val="28"/>
          <w:szCs w:val="28"/>
        </w:rPr>
        <w:t>Новосибирском водохранилище составил 113,40 мБС (Балтийской системы измерений), сброс  4130 м³/с, приток 4150 м³/с. Уровень воды в реке Обь в районе г. Новосибирск находится на отметке 328 см.</w:t>
      </w:r>
    </w:p>
    <w:p>
      <w:pPr>
        <w:pStyle w:val="Normal"/>
        <w:ind w:firstLine="567"/>
        <w:jc w:val="both"/>
        <w:rPr>
          <w:bCs/>
          <w:color w:val="FF0000"/>
          <w:sz w:val="16"/>
          <w:szCs w:val="16"/>
        </w:rPr>
      </w:pPr>
      <w:r>
        <w:rPr>
          <w:bCs/>
          <w:color w:val="FF0000"/>
          <w:sz w:val="16"/>
          <w:szCs w:val="16"/>
        </w:rPr>
      </w:r>
    </w:p>
    <w:p>
      <w:pPr>
        <w:pStyle w:val="Normal"/>
        <w:ind w:firstLine="567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Лесопожарная обстановка.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ФГБУ «Западно - Сибирское УГМС» на территории Новосибирской области сохраняется пожароопасность 1-го и 2-го, местами 3-го  классов. 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eastAsia="SimSun"/>
          <w:bCs/>
          <w:iCs/>
          <w:spacing w:val="-6"/>
          <w:sz w:val="28"/>
          <w:szCs w:val="28"/>
        </w:rPr>
      </w:pPr>
      <w:r>
        <w:rPr>
          <w:rFonts w:eastAsia="SimSun"/>
          <w:bCs/>
          <w:iCs/>
          <w:spacing w:val="-6"/>
          <w:sz w:val="28"/>
          <w:szCs w:val="28"/>
        </w:rPr>
        <w:t>По данным космического мониторинга за сутки на территории области зафиксирована 1 термическая точка (АППГ - 3), в 5-ти километровой зоне - 1 (АППГ- 1). Ликвидирована - 1. Всего с начала года зарегистрировано - 710 термических точек (АППГ - 7933), из них в 5-ти километровой зоне - 588 (АППГ - 4957).</w:t>
      </w:r>
    </w:p>
    <w:tbl>
      <w:tblPr>
        <w:tblW w:w="106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93"/>
        <w:gridCol w:w="1813"/>
        <w:gridCol w:w="903"/>
        <w:gridCol w:w="1133"/>
        <w:gridCol w:w="1077"/>
        <w:gridCol w:w="1014"/>
        <w:gridCol w:w="830"/>
        <w:gridCol w:w="946"/>
        <w:gridCol w:w="850"/>
        <w:gridCol w:w="1305"/>
      </w:tblGrid>
      <w:tr>
        <w:trPr>
          <w:trHeight w:val="389" w:hRule="atLeast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ind w:left="-546" w:right="-108" w:firstLine="411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color w:val="000000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33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п/п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муниципального района</w:t>
            </w:r>
          </w:p>
        </w:tc>
        <w:tc>
          <w:tcPr>
            <w:tcW w:w="4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Обнаружено термических точек по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средствам космического мониторинга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Подтвер-дились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Плановый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отжиг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Не подтвер-дились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Уровни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реагирования</w:t>
            </w:r>
          </w:p>
        </w:tc>
      </w:tr>
      <w:tr>
        <w:trPr>
          <w:trHeight w:val="374" w:hRule="atLeast"/>
        </w:trPr>
        <w:tc>
          <w:tcPr>
            <w:tcW w:w="7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567"/>
              <w:rPr>
                <w:rFonts w:eastAsia="DejaVu Sans"/>
                <w:color w:val="C00000"/>
              </w:rPr>
            </w:pPr>
            <w:r>
              <w:rPr>
                <w:rFonts w:eastAsia="DejaVu Sans"/>
                <w:color w:val="C00000"/>
              </w:rPr>
            </w:r>
          </w:p>
        </w:tc>
        <w:tc>
          <w:tcPr>
            <w:tcW w:w="1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567"/>
              <w:rPr>
                <w:rFonts w:eastAsia="DejaVu Sans"/>
                <w:color w:val="C00000"/>
              </w:rPr>
            </w:pPr>
            <w:r>
              <w:rPr>
                <w:rFonts w:eastAsia="DejaVu Sans"/>
                <w:color w:val="C00000"/>
              </w:rPr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4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за сутки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4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Нарастающим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4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итогом с начала года</w:t>
            </w:r>
          </w:p>
        </w:tc>
        <w:tc>
          <w:tcPr>
            <w:tcW w:w="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567"/>
              <w:rPr>
                <w:rFonts w:eastAsia="DejaVu Sans"/>
                <w:color w:val="C00000"/>
              </w:rPr>
            </w:pPr>
            <w:r>
              <w:rPr>
                <w:rFonts w:eastAsia="DejaVu Sans"/>
                <w:color w:val="C00000"/>
              </w:rPr>
            </w:r>
          </w:p>
        </w:tc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567"/>
              <w:rPr>
                <w:rFonts w:eastAsia="DejaVu Sans"/>
                <w:color w:val="C00000"/>
              </w:rPr>
            </w:pPr>
            <w:r>
              <w:rPr>
                <w:rFonts w:eastAsia="DejaVu Sans"/>
                <w:color w:val="C0000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567"/>
              <w:rPr>
                <w:rFonts w:eastAsia="DejaVu Sans"/>
                <w:color w:val="C00000"/>
              </w:rPr>
            </w:pPr>
            <w:r>
              <w:rPr>
                <w:rFonts w:eastAsia="DejaVu Sans"/>
                <w:color w:val="C00000"/>
              </w:rPr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567"/>
              <w:rPr>
                <w:rFonts w:eastAsia="DejaVu Sans"/>
                <w:color w:val="C00000"/>
              </w:rPr>
            </w:pPr>
            <w:r>
              <w:rPr>
                <w:rFonts w:eastAsia="DejaVu Sans"/>
                <w:color w:val="C00000"/>
              </w:rPr>
            </w:r>
          </w:p>
        </w:tc>
      </w:tr>
      <w:tr>
        <w:trPr>
          <w:trHeight w:val="352" w:hRule="atLeast"/>
        </w:trPr>
        <w:tc>
          <w:tcPr>
            <w:tcW w:w="7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567"/>
              <w:rPr>
                <w:rFonts w:eastAsia="DejaVu Sans"/>
                <w:color w:val="C00000"/>
              </w:rPr>
            </w:pPr>
            <w:r>
              <w:rPr>
                <w:rFonts w:eastAsia="DejaVu Sans"/>
                <w:color w:val="C00000"/>
              </w:rPr>
            </w:r>
          </w:p>
        </w:tc>
        <w:tc>
          <w:tcPr>
            <w:tcW w:w="1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567"/>
              <w:rPr>
                <w:rFonts w:eastAsia="DejaVu Sans"/>
                <w:color w:val="C00000"/>
              </w:rPr>
            </w:pPr>
            <w:r>
              <w:rPr>
                <w:rFonts w:eastAsia="DejaVu Sans"/>
                <w:color w:val="C00000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7" w:hanging="65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7" w:firstLine="3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из них 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-99" w:leader="none"/>
              </w:tabs>
              <w:ind w:left="-102" w:right="-107" w:firstLine="3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5 км зоне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7" w:hanging="7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7" w:hanging="8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из них 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7" w:hanging="8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5 км зоне</w:t>
            </w:r>
          </w:p>
        </w:tc>
        <w:tc>
          <w:tcPr>
            <w:tcW w:w="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567"/>
              <w:rPr>
                <w:rFonts w:eastAsia="DejaVu Sans"/>
                <w:color w:val="C00000"/>
              </w:rPr>
            </w:pPr>
            <w:r>
              <w:rPr>
                <w:rFonts w:eastAsia="DejaVu Sans"/>
                <w:color w:val="C00000"/>
              </w:rPr>
            </w:r>
          </w:p>
        </w:tc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567"/>
              <w:rPr>
                <w:rFonts w:eastAsia="DejaVu Sans"/>
                <w:color w:val="C00000"/>
              </w:rPr>
            </w:pPr>
            <w:r>
              <w:rPr>
                <w:rFonts w:eastAsia="DejaVu Sans"/>
                <w:color w:val="C0000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567"/>
              <w:rPr>
                <w:rFonts w:eastAsia="DejaVu Sans"/>
                <w:color w:val="C00000"/>
              </w:rPr>
            </w:pPr>
            <w:r>
              <w:rPr>
                <w:rFonts w:eastAsia="DejaVu Sans"/>
                <w:color w:val="C00000"/>
              </w:rPr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567"/>
              <w:rPr>
                <w:rFonts w:eastAsia="DejaVu Sans"/>
                <w:color w:val="C00000"/>
              </w:rPr>
            </w:pPr>
            <w:r>
              <w:rPr>
                <w:rFonts w:eastAsia="DejaVu Sans"/>
                <w:color w:val="C00000"/>
              </w:rPr>
            </w:r>
          </w:p>
        </w:tc>
      </w:tr>
      <w:tr>
        <w:trPr>
          <w:trHeight w:val="221" w:hRule="atLeast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 w:cs="Tinos"/>
                <w:bCs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1.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 w:cs="Tinos"/>
                <w:bCs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Новосибирский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 w:cs="Tinos"/>
                <w:bCs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 w:cs="Tinos"/>
                <w:bCs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 w:cs="Tinos"/>
                <w:bCs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29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 w:cs="Tinos"/>
                <w:bCs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27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  <w:t>-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textAlignment w:val="center"/>
              <w:rPr>
                <w:rFonts w:eastAsia="DejaVu Sans" w:cs="Tinos"/>
                <w:bCs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</w:r>
          </w:p>
        </w:tc>
      </w:tr>
      <w:tr>
        <w:trPr>
          <w:trHeight w:val="211" w:hRule="atLeast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rFonts w:eastAsia="DejaVu Sans" w:cs="Tinos"/>
                <w:bCs/>
                <w:color w:val="000000"/>
              </w:rPr>
            </w:pPr>
            <w:r>
              <w:rPr>
                <w:rFonts w:eastAsia="DejaVu Sans" w:cs="Tinos"/>
                <w:bCs/>
                <w:color w:val="000000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b/>
                <w:bCs/>
                <w:color w:val="000000"/>
              </w:rPr>
              <w:t>Итого: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 w:cs="Tinos"/>
                <w:b/>
                <w:b/>
                <w:bCs/>
                <w:color w:val="000000"/>
              </w:rPr>
            </w:pPr>
            <w:r>
              <w:rPr>
                <w:rFonts w:eastAsia="DejaVu Sans" w:cs="Tinos"/>
                <w:b/>
                <w:bCs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 w:cs="Tinos"/>
                <w:b/>
                <w:b/>
                <w:bCs/>
                <w:color w:val="000000"/>
              </w:rPr>
            </w:pPr>
            <w:r>
              <w:rPr>
                <w:rFonts w:eastAsia="DejaVu Sans" w:cs="Tinos"/>
                <w:b/>
                <w:bCs/>
                <w:color w:val="000000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 w:cs="Tinos"/>
                <w:b/>
                <w:b/>
                <w:bCs/>
                <w:color w:val="000000"/>
              </w:rPr>
            </w:pPr>
            <w:r>
              <w:rPr>
                <w:rFonts w:eastAsia="DejaVu Sans" w:cs="Tinos"/>
                <w:b/>
                <w:bCs/>
                <w:color w:val="000000"/>
              </w:rPr>
              <w:t>710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b/>
                <w:bCs/>
                <w:color w:val="000000"/>
              </w:rPr>
              <w:t>588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b/>
                <w:bCs/>
                <w:color w:val="000000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</w:rPr>
            </w:pPr>
            <w:r>
              <w:rPr>
                <w:rFonts w:eastAsia="DejaVu Sans" w:cs="Tinos"/>
                <w:b/>
                <w:bCs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 w:cs="Tinos"/>
                <w:b/>
                <w:b/>
                <w:bCs/>
                <w:color w:val="000000"/>
              </w:rPr>
            </w:pPr>
            <w:r>
              <w:rPr>
                <w:rFonts w:eastAsia="DejaVu Sans" w:cs="Tinos"/>
                <w:b/>
                <w:bCs/>
                <w:color w:val="000000"/>
              </w:rPr>
            </w:r>
          </w:p>
        </w:tc>
      </w:tr>
    </w:tbl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сутки лесные пожары не зарегистрированы. Действующих нет.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 проводило авиамониторинг территории области по маршруту №2 (Убинский, Чулымский, Каргатский, Куйбышевском районах).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/>
          <w:b/>
          <w:color w:val="FF0000"/>
          <w:sz w:val="28"/>
          <w:szCs w:val="28"/>
          <w:highlight w:val="yellow"/>
        </w:rPr>
      </w:pPr>
      <w:r>
        <w:rPr>
          <w:b/>
          <w:color w:val="FF0000"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b/>
          <w:color w:val="000000"/>
          <w:sz w:val="28"/>
          <w:szCs w:val="28"/>
        </w:rPr>
        <w:t>1.6. Геомагнитная обстановка.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1.7. Сейсмическая обстановка.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1.10. Пожарная обстановка.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прошедшие сутки на территории области зарегистрировано 14 пожаров </w:t>
        <w:br/>
        <w:t>(в жилом секторе 3), в результате которых погибших и травмированных нет.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пожаров,</w:t>
      </w:r>
      <w:r>
        <w:rPr/>
        <w:t xml:space="preserve"> </w:t>
      </w:r>
      <w:r>
        <w:rPr>
          <w:sz w:val="28"/>
          <w:szCs w:val="28"/>
        </w:rPr>
        <w:t>виновные лица и материальный ущерб устанавливаются.</w:t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1.13. Обстановка на водных объектах.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водных объектах области зарегистрировано</w:t>
        <w:br/>
        <w:t>1 происшествие, в результате которого 1 человек погиб.</w:t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1.14. Обстановка на дорогах.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bookmarkStart w:id="0" w:name="_Hlk133589652"/>
      <w:r>
        <w:rPr>
          <w:bCs/>
          <w:sz w:val="28"/>
          <w:szCs w:val="28"/>
        </w:rPr>
        <w:t>На дорогах области за прошедшие сутки зарегистрировано 9 ДТП, в результате которых погиб 1 человек, 9 человек травмировано.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08:00 10 июля на контроле разрушение дорожного полотна в результате перелива через автомобильную дорогу местного значения Н-1719 «Новоложниково-Бакейка» в Кыштовском районе. Сотрудниками ДРСУ произведен отвод воды с места размыва, ведутся мероприятия по восстановлению участка автомобильной дороги, выставлены предупреждающие знаки.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09 июля, в связи с обильными осадками и бездорожьем, временно прекращено автобусное сообщение с 8 населенными пунктами по 2 маршрутам в Кыштовском районе. Отрезанных населенных пунктов нет, сообщение осуществляется автомобилями повышенной проходимости.</w:t>
      </w:r>
    </w:p>
    <w:p>
      <w:pPr>
        <w:pStyle w:val="Normal"/>
        <w:ind w:firstLine="567"/>
        <w:jc w:val="both"/>
        <w:rPr>
          <w:b/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01450800"/>
      <w:bookmarkStart w:id="3" w:name="_Hlk99801931"/>
      <w:bookmarkStart w:id="4" w:name="_Hlk100251273"/>
      <w:bookmarkStart w:id="5" w:name="_Hlk116826015"/>
      <w:bookmarkStart w:id="6" w:name="_Hlk112072656"/>
      <w:r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Переменная облачность, преимущественно без осадков, по востоку в отдельных районах небольшие дожди, грозы, при грозах местами умеренные дожди.</w:t>
      </w:r>
      <w:r>
        <w:rPr>
          <w:bCs/>
          <w:sz w:val="28"/>
          <w:szCs w:val="28"/>
          <w:highlight w:val="yellow"/>
        </w:rPr>
        <w:t xml:space="preserve"> 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Ветер юго-западный переходом на северо-западный 2-7 м/с, местами порывы до 13 м/с.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Температура воздуха ночью +11, +16°С, днём +24, +29°С.</w:t>
      </w:r>
    </w:p>
    <w:p>
      <w:pPr>
        <w:pStyle w:val="Normal"/>
        <w:ind w:firstLine="567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 ожидается пониженный.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lang w:eastAsia="ru-RU"/>
        </w:rPr>
      </w:pPr>
      <w:r>
        <w:rPr>
          <w:sz w:val="28"/>
          <w:szCs w:val="28"/>
          <w:highlight w:val="yellow"/>
          <w:lang w:eastAsia="ru-RU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Новосибирская ГЭС работает в штатном режиме. Сброс воды из Новосибирского водохранилища 11 июля с 09-00 составит 3750 ± 100 м3/с, при этом уровень воды по гидропосту на р. Обь г. Новосибирск ожидается в районе 320 ± 10 см; с 18-00 составит 3600 ± 100 м3/с, при этом уровень воды по гидропосту на р. Обь г. Новосибирск ожидается в районе 310 ± 10 см.</w:t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Магнитное поле Земли ожидается спокойное. Ухудшение условий</w:t>
        <w:br/>
        <w:t>КВ-радиосвязи маловероятно. Озоновый слой в норме.</w:t>
      </w:r>
    </w:p>
    <w:p>
      <w:pPr>
        <w:pStyle w:val="Normal"/>
        <w:ind w:firstLine="567"/>
        <w:jc w:val="both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Прогноз лесопожарной обстановки.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«Западно - Сибирское УГМС» на территории Новосибирской области прогнозируется пожароопасность преимущественно 2-го, местами 3-го, в отдельных районах 1-го</w:t>
      </w:r>
      <w:r>
        <w:rPr/>
        <w:t xml:space="preserve"> </w:t>
      </w:r>
      <w:r>
        <w:rPr>
          <w:sz w:val="28"/>
          <w:szCs w:val="28"/>
        </w:rPr>
        <w:t xml:space="preserve">классов.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лесных и ландшафтных пожаров с риском перехода на населенные пункты маловероятно.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>
      <w:pPr>
        <w:pStyle w:val="Normal"/>
        <w:ind w:firstLine="567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rPr/>
      </w:pPr>
      <w:r>
        <w:rPr>
          <w:b/>
          <w:sz w:val="28"/>
          <w:szCs w:val="28"/>
        </w:rPr>
        <w:t>2.6. Прогноз сейсмической обстановки.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rPr/>
      </w:pPr>
      <w:r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Возникновение ЧС маловероятно.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>
      <w:pPr>
        <w:pStyle w:val="Normal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данным </w:t>
      </w:r>
      <w:r>
        <w:rPr>
          <w:sz w:val="28"/>
          <w:szCs w:val="28"/>
        </w:rPr>
        <w:t>Роспотребнадзора по Новосибирской области</w:t>
      </w:r>
      <w:r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2.8.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b/>
          <w:sz w:val="28"/>
          <w:szCs w:val="28"/>
        </w:rPr>
        <w:t>2.9. Прогноз пожарной обстановки.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электропроводки.</w:t>
      </w:r>
    </w:p>
    <w:p>
      <w:pPr>
        <w:pStyle w:val="Normal"/>
        <w:ind w:firstLine="567"/>
        <w:jc w:val="both"/>
        <w:rPr/>
      </w:pPr>
      <w:bookmarkStart w:id="8" w:name="_Hlk152942468"/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8"/>
    </w:p>
    <w:p>
      <w:pPr>
        <w:pStyle w:val="Normal"/>
        <w:jc w:val="both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2.10. Прогноз обстановки на объектах энергетики.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2.11. Прогноз обстановки на объектах ЖКХ.</w:t>
      </w:r>
      <w:bookmarkStart w:id="9" w:name="_Hlk122957635"/>
    </w:p>
    <w:p>
      <w:pPr>
        <w:pStyle w:val="Normal"/>
        <w:ind w:firstLine="567"/>
        <w:jc w:val="both"/>
        <w:rPr>
          <w:sz w:val="28"/>
          <w:szCs w:val="28"/>
        </w:rPr>
      </w:pPr>
      <w:bookmarkStart w:id="10" w:name="_Hlk103078903"/>
      <w:r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0"/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2.12. Прогноз происшествий на водных объектах</w:t>
      </w:r>
      <w:bookmarkEnd w:id="9"/>
      <w:r>
        <w:rPr>
          <w:b/>
          <w:sz w:val="28"/>
          <w:szCs w:val="28"/>
        </w:rPr>
        <w:t>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Тёплая погода будет способствовать сохранению риска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2.13. Риск происшествий, связанных с потерей людей в природной среде.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Новосибирской области возможны случаи потери людей в природной среде по причине несоблюдения мер безопасности пребывания в лесах во время отдыха и сбора дикоросов.</w:t>
      </w:r>
    </w:p>
    <w:p>
      <w:pPr>
        <w:pStyle w:val="Normal"/>
        <w:jc w:val="both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2.14. Прогноз обстановки на дорогах.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Ухудшение видимости в осадках,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32,398 км по 32,569 км, (г. Бердск, протяженность 0,18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43,082 км по 43,812 км (Искитимский район, протяженность 0,765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48,541 км по 48,954 км (Искитимский район, протяженность 0,413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52,710 км по 54,782 км (Искитимский район, протяженность 2,012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- с 96,527 км по 98,205 км (Черепановский район, протяженность 1,678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58,400 км по 59,473 км (Мошковский район, протяженность 1,073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62,409 км по 63,188 км (Мошковский район, протяженность 0,779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69,111 км по 70,752 км (Мошковский район, протяженность 1,641км,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71,418 км по 72,788 км (Мошковский район, протяженность 1,370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90,042 км по 91,863 км (Мошковский район, протяженность 1,443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95,180 км по 96,829 км (Болотнинский район, протяженность 1,649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105,320 км по 106,370 км (Болотнинский район, протяженность 1,350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106,672 км по 108,617 км (Болотнинский район, протяженность 1,945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107,825 км по 108,502 км (Болотнинский район, протяженность 0,677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137,388 км по 138,658 км (Болотнинский район, протяженность 1,270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139,350 км по 141,000 км (Болотнинский район, протяженность 1,650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139,038 км по 139,785 км (Болотнинский район, протяженность 0,757 км, крутой спуск (подъём)).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Регионального значения.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К-17р – с 80 по 105 км Ордынского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1" w:name="_Hlk84255620"/>
      <w:r>
        <w:rPr>
          <w:color w:val="000000"/>
        </w:rPr>
        <w:t xml:space="preserve">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 затруднение движения автотранспорта по дорогам местного значения, в том числе из-за переливов и подмывов дорожного полотна.</w:t>
      </w:r>
    </w:p>
    <w:p>
      <w:pPr>
        <w:pStyle w:val="Normal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bookmarkStart w:id="12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1"/>
      <w:bookmarkEnd w:id="12"/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>
      <w:pPr>
        <w:pStyle w:val="Normal"/>
        <w:tabs>
          <w:tab w:val="clear" w:pos="720"/>
          <w:tab w:val="left" w:pos="0" w:leader="none"/>
        </w:tabs>
        <w:suppressAutoHyphens w:val="fals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микробиологический контроль за качеством воды поверхностных водоёмов, являющихся источниками питьевой воды, обратить внимание на готовность аварийных служб к устранению аварий на водопроводных и канализационных сетях;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усилить контроль за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на объектах ЖКХ;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на объектах РЭС;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>
      <w:pPr>
        <w:pStyle w:val="Normal"/>
        <w:spacing w:lineRule="exact" w:line="310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>
      <w:pPr>
        <w:pStyle w:val="Normal"/>
        <w:spacing w:lineRule="exact" w:line="31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Повысить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>
      <w:pPr>
        <w:pStyle w:val="Normal"/>
        <w:spacing w:lineRule="exact" w:line="31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В соответствии с постановлением губернатора Новосибирской области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  <w:highlight w:val="white"/>
        </w:rPr>
        <w:t xml:space="preserve">14.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усилить меры по контролю за состоянием имеющихся источников наружного противопожарного водоснабжения;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средств для защиты населения и территорий от чрезвычайных ситуаций;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проводить обучение населения способам защиты и действиям в случае возникновения чрезвычайной ситуации;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обеспечить готовность к проведению эвакуационных мероприятий в случае возникновения чрезвычайной ситуации.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15.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обеспечить пожарную безопасность на объектах сельскохозяйственного производства и на объектах животноводства;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>
      <w:pPr>
        <w:pStyle w:val="Normal"/>
        <w:spacing w:lineRule="exact" w:line="310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16.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17.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/>
      </w:pPr>
      <w:bookmarkStart w:id="13" w:name="_Hlk163747752"/>
      <w:bookmarkEnd w:id="13"/>
      <w:r>
        <w:rPr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/>
      </w:pPr>
      <w:r>
        <w:rPr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3399790</wp:posOffset>
            </wp:positionH>
            <wp:positionV relativeFrom="paragraph">
              <wp:posOffset>196215</wp:posOffset>
            </wp:positionV>
            <wp:extent cx="1028700" cy="43180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подполковник вн. службы                                                                         Е.В. Самолыга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bookmarkStart w:id="14" w:name="_GoBack"/>
      <w:bookmarkStart w:id="15" w:name="_GoBack"/>
      <w:bookmarkEnd w:id="15"/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Ковешников А.В. 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 w:tgtFrame="mailto:trepuzov@mail.ru">
              <w:r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 w:tgtFrame="mailto:us@54.mchs.gov.ru"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 w:tgtFrame="mailto:yarcevdv@54.mchs.gov.ru">
              <w:r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color w:val="000000"/>
                <w:sz w:val="24"/>
                <w:szCs w:val="24"/>
              </w:rPr>
              <w:t>.54.</w:t>
            </w:r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 w:tgtFrame="mailto:bpsp-mchs@mail.ru">
              <w:r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 w:tgtFrame="mailto:centrgimsnso2011@mail.ru">
              <w:r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3"/>
        <w:gridCol w:w="3547"/>
        <w:gridCol w:w="3403"/>
        <w:gridCol w:w="1556"/>
      </w:tblGrid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 w:tgtFrame="mailto:sinoptic@meteo-nso.ru">
              <w:r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 w:tgtFrame="mailto:somc.gohcs@mail.ru">
              <w:r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 w:tgtFrame="mailto:sibcmkodo@ngs.ru">
              <w:r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3"/>
        <w:gridCol w:w="3547"/>
        <w:gridCol w:w="3403"/>
        <w:gridCol w:w="1556"/>
      </w:tblGrid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 w:tgtFrame="mailto:pnl@nso.ru">
              <w:r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 w:tgtFrame="mailto:dlh@nso.ru">
              <w:r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 w:tgtFrame="mailto:grma@nso.ru">
              <w:r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 w:tgtFrame="mailto:ksve@nso.ru">
              <w:r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3"/>
        <w:gridCol w:w="3547"/>
        <w:gridCol w:w="3403"/>
        <w:gridCol w:w="1556"/>
      </w:tblGrid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 w:tgtFrame="mailto:gitvladimir@yandex.ru">
              <w:r>
                <w:rPr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 w:tgtFrame="mailto:odiar@54.fsin.gov.ru">
              <w:r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 w:tgtFrame="mailto:scgkhl@nso.ru">
              <w:r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 w:tgtFrame="mailto:rsockanc54@rkn.gov.ru">
              <w:r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 w:tgtFrame="mailto:Upravlenie@54.rospotrebnadzor.ru">
              <w:r>
                <w:rPr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 w:tgtFrame="mailto:nsk@zsib.gosnadzor.ru">
              <w:r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gidrogeo@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 w:tgtFrame="mailto:op_nges@rushydro.ru novges@rushydro.ru">
              <w:r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 w:tgtFrame="mailto:ds_sfo3052@sib.rsnet.ru">
              <w:r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 w:tgtFrame="mailto:riac@atlas-nsk.ru">
              <w:r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 w:tgtFrame="mailto:odp-nvk@rosgranstroy.ru">
              <w:r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37"/>
        <w:gridCol w:w="3683"/>
        <w:gridCol w:w="3403"/>
        <w:gridCol w:w="1556"/>
      </w:tblGrid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ДОЛ. им.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"Завьяловский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ЦСПМиЮ им. К.С. Заслонова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км. восточнее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"ОЦРТДиЮ"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"ЦОиО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"ОЦСПСиД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"Сталкер-Ареал" Искитимской районной общественной организации туристов "КАСта"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"ДОЦ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"Дзержинец"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"Бурановская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"ФорУс"; МАУ ДО ГРЦ ОООД "ФорУс" ДОЛКД "Пионер";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"ФорУс" ДОЛКД "Созвездие Юниор";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"Турград" МАУ ДО ГРЦ ОООД "ФорУс";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"ФорУс"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4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"Сибсельмаш"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"Сузунская ОШ-И"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"СОЦ "ТЕРРА";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социально -оздоровительное отделение, ДОЛ "Смена" МАУ "СОЦ "ТЕРРА";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"СОЦ "ТЕРРА";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"СОЦ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"МЦРФКиС"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"ОАК"-НАЗ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СОЦ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«Сибберри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военно-спортивный детско-юношеский палаточный лагерь "Спецназ дети.Новосибирск"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6"/>
      <w:type w:val="nextPage"/>
      <w:pgSz w:w="11906" w:h="16838"/>
      <w:pgMar w:left="1276" w:right="567" w:gutter="0" w:header="284" w:top="851" w:footer="0" w:bottom="426"/>
      <w:pgNumType w:fmt="decimal"/>
      <w:formProt w:val="false"/>
      <w:titlePg/>
      <w:textDirection w:val="lrTb"/>
      <w:docGrid w:type="default" w:linePitch="360" w:charSpace="19660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5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6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2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3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2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Footnote Reference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Style7">
    <w:name w:val="Hyperlink"/>
    <w:qFormat/>
    <w:rPr>
      <w:color w:val="0000FF"/>
      <w:u w:val="single"/>
    </w:rPr>
  </w:style>
  <w:style w:type="character" w:styleId="Pagenumber">
    <w:name w:val="page number"/>
    <w:basedOn w:val="11"/>
    <w:qFormat/>
    <w:rPr/>
  </w:style>
  <w:style w:type="character" w:styleId="11" w:customStyle="1">
    <w:name w:val="Основной шрифт абзаца1"/>
    <w:qFormat/>
    <w:rPr/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6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2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link w:val="91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8" w:customStyle="1">
    <w:name w:val="Название Знак"/>
    <w:uiPriority w:val="10"/>
    <w:qFormat/>
    <w:rPr>
      <w:sz w:val="48"/>
      <w:szCs w:val="48"/>
    </w:rPr>
  </w:style>
  <w:style w:type="character" w:styleId="Style9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10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1" w:customStyle="1">
    <w:name w:val="Текст сноски Знак"/>
    <w:uiPriority w:val="99"/>
    <w:qFormat/>
    <w:rPr>
      <w:sz w:val="18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1" w:customStyle="1">
    <w:name w:val="Основной шрифт абзаца51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1" w:customStyle="1">
    <w:name w:val="Основной шрифт абзаца9"/>
    <w:qFormat/>
    <w:rPr/>
  </w:style>
  <w:style w:type="character" w:styleId="84" w:customStyle="1">
    <w:name w:val="Основной шрифт абзаца8"/>
    <w:qFormat/>
    <w:rPr/>
  </w:style>
  <w:style w:type="character" w:styleId="710" w:customStyle="1">
    <w:name w:val="Основной шрифт абзаца7"/>
    <w:qFormat/>
    <w:rPr/>
  </w:style>
  <w:style w:type="character" w:styleId="610" w:customStyle="1">
    <w:name w:val="Основной шрифт абзаца6"/>
    <w:qFormat/>
    <w:rPr/>
  </w:style>
  <w:style w:type="character" w:styleId="510" w:customStyle="1">
    <w:name w:val="Основной шрифт абзаца5"/>
    <w:qFormat/>
    <w:rPr/>
  </w:style>
  <w:style w:type="character" w:styleId="410" w:customStyle="1">
    <w:name w:val="Основной шрифт абзаца4"/>
    <w:qFormat/>
    <w:rPr/>
  </w:style>
  <w:style w:type="character" w:styleId="310" w:customStyle="1">
    <w:name w:val="Основной шрифт абзаца3"/>
    <w:qFormat/>
    <w:rPr/>
  </w:style>
  <w:style w:type="character" w:styleId="210" w:customStyle="1">
    <w:name w:val="Основной шрифт абзаца2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3" w:customStyle="1">
    <w:name w:val="Верхний колонтитул Знак"/>
    <w:qFormat/>
    <w:rPr/>
  </w:style>
  <w:style w:type="character" w:styleId="110" w:customStyle="1">
    <w:name w:val="Неразрешенное упоминание1"/>
    <w:qFormat/>
    <w:rPr>
      <w:color w:val="605E5C"/>
      <w:shd w:fill="E1DFDD" w:val="clear"/>
    </w:rPr>
  </w:style>
  <w:style w:type="character" w:styleId="411" w:customStyle="1">
    <w:name w:val="Стиль4 Знак"/>
    <w:qFormat/>
    <w:rPr>
      <w:color w:val="0000FF"/>
      <w:sz w:val="24"/>
      <w:szCs w:val="24"/>
    </w:rPr>
  </w:style>
  <w:style w:type="character" w:styleId="212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3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2" w:customStyle="1">
    <w:name w:val="Знак примечания1"/>
    <w:qFormat/>
    <w:rPr>
      <w:sz w:val="16"/>
      <w:szCs w:val="16"/>
    </w:rPr>
  </w:style>
  <w:style w:type="character" w:styleId="Style14" w:customStyle="1">
    <w:name w:val="Текст примечания Знак"/>
    <w:qFormat/>
    <w:rPr/>
  </w:style>
  <w:style w:type="character" w:styleId="Style15" w:customStyle="1">
    <w:name w:val="Тема примечания Знак"/>
    <w:qFormat/>
    <w:rPr>
      <w:b/>
      <w:bCs/>
    </w:rPr>
  </w:style>
  <w:style w:type="character" w:styleId="214" w:customStyle="1">
    <w:name w:val="Неразрешенное упоминание2"/>
    <w:qFormat/>
    <w:rPr>
      <w:color w:val="605E5C"/>
      <w:shd w:fill="E1DFDD" w:val="clear"/>
    </w:rPr>
  </w:style>
  <w:style w:type="character" w:styleId="Style16" w:customStyle="1">
    <w:name w:val="Нижний колонтитул Знак"/>
    <w:basedOn w:val="DefaultParagraphFont"/>
    <w:uiPriority w:val="99"/>
    <w:qFormat/>
    <w:rPr/>
  </w:style>
  <w:style w:type="character" w:styleId="Style17" w:customStyle="1">
    <w:name w:val="Основной текст Знак"/>
    <w:basedOn w:val="DefaultParagraphFont"/>
    <w:qFormat/>
    <w:rPr>
      <w:lang w:eastAsia="zh-CN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9">
    <w:name w:val="Body Text"/>
    <w:basedOn w:val="Normal"/>
    <w:link w:val="Style17"/>
    <w:qFormat/>
    <w:pPr>
      <w:widowControl w:val="false"/>
      <w:jc w:val="both"/>
    </w:pPr>
    <w:rPr/>
  </w:style>
  <w:style w:type="paragraph" w:styleId="Style20">
    <w:name w:val="List"/>
    <w:basedOn w:val="Style19"/>
    <w:qFormat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Style18"/>
    <w:next w:val="Index1"/>
    <w:qFormat/>
    <w:pPr/>
    <w:rPr/>
  </w:style>
  <w:style w:type="paragraph" w:styleId="Style23">
    <w:name w:val="Title"/>
    <w:basedOn w:val="Normal"/>
    <w:next w:val="Style19"/>
    <w:link w:val="Style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13" w:customStyle="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11" w:customStyle="1">
    <w:name w:val="Заголовок11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01" w:customStyle="1">
    <w:name w:val="Заголовок110"/>
    <w:basedOn w:val="Normal"/>
    <w:next w:val="Style19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4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Style24">
    <w:name w:val="Index Heading"/>
    <w:basedOn w:val="Style18"/>
    <w:pPr/>
    <w:rPr/>
  </w:style>
  <w:style w:type="paragraph" w:styleId="Style25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6">
    <w:name w:val="Endnote Text"/>
    <w:basedOn w:val="Normal"/>
    <w:link w:val="Style12"/>
    <w:uiPriority w:val="99"/>
    <w:semiHidden/>
    <w:unhideWhenUsed/>
    <w:qFormat/>
    <w:pPr/>
    <w:rPr/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27">
    <w:name w:val="Footnote Text"/>
    <w:basedOn w:val="Normal"/>
    <w:link w:val="Style11"/>
    <w:uiPriority w:val="99"/>
    <w:semiHidden/>
    <w:unhideWhenUsed/>
    <w:qFormat/>
    <w:pPr>
      <w:spacing w:before="0" w:after="40"/>
    </w:pPr>
    <w:rPr>
      <w:sz w:val="18"/>
    </w:rPr>
  </w:style>
  <w:style w:type="paragraph" w:styleId="85">
    <w:name w:val="TOC 8"/>
    <w:basedOn w:val="Normal"/>
    <w:next w:val="Normal"/>
    <w:uiPriority w:val="39"/>
    <w:unhideWhenUsed/>
    <w:qFormat/>
    <w:pPr>
      <w:spacing w:before="0" w:after="57"/>
      <w:ind w:left="1984" w:hanging="0"/>
    </w:pPr>
    <w:rPr/>
  </w:style>
  <w:style w:type="paragraph" w:styleId="Style28" w:customStyle="1">
    <w:name w:val="Колонтитул"/>
    <w:basedOn w:val="Normal"/>
    <w:qFormat/>
    <w:pPr/>
    <w:rPr/>
  </w:style>
  <w:style w:type="paragraph" w:styleId="Style29">
    <w:name w:val="Header"/>
    <w:basedOn w:val="Style28"/>
    <w:qFormat/>
    <w:pPr/>
    <w:rPr/>
  </w:style>
  <w:style w:type="paragraph" w:styleId="92">
    <w:name w:val="TOC 9"/>
    <w:basedOn w:val="Normal"/>
    <w:next w:val="Normal"/>
    <w:uiPriority w:val="39"/>
    <w:unhideWhenUsed/>
    <w:qFormat/>
    <w:pPr>
      <w:spacing w:before="0" w:after="57"/>
      <w:ind w:left="2268" w:hanging="0"/>
    </w:pPr>
    <w:rPr/>
  </w:style>
  <w:style w:type="paragraph" w:styleId="711">
    <w:name w:val="TOC 7"/>
    <w:basedOn w:val="Normal"/>
    <w:next w:val="Normal"/>
    <w:uiPriority w:val="39"/>
    <w:unhideWhenUsed/>
    <w:qFormat/>
    <w:pPr>
      <w:spacing w:before="0" w:after="57"/>
      <w:ind w:left="1701" w:hanging="0"/>
    </w:pPr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611">
    <w:name w:val="TOC 6"/>
    <w:basedOn w:val="Normal"/>
    <w:next w:val="Normal"/>
    <w:uiPriority w:val="39"/>
    <w:unhideWhenUsed/>
    <w:qFormat/>
    <w:pPr>
      <w:spacing w:before="0" w:after="57"/>
      <w:ind w:left="1417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311">
    <w:name w:val="TOC 3"/>
    <w:basedOn w:val="Normal"/>
    <w:next w:val="Normal"/>
    <w:uiPriority w:val="39"/>
    <w:unhideWhenUsed/>
    <w:qFormat/>
    <w:pPr>
      <w:spacing w:before="0" w:after="57"/>
      <w:ind w:left="567" w:hanging="0"/>
    </w:pPr>
    <w:rPr/>
  </w:style>
  <w:style w:type="paragraph" w:styleId="215">
    <w:name w:val="TOC 2"/>
    <w:basedOn w:val="Normal"/>
    <w:next w:val="Normal"/>
    <w:uiPriority w:val="39"/>
    <w:unhideWhenUsed/>
    <w:qFormat/>
    <w:pPr>
      <w:spacing w:before="0" w:after="57"/>
      <w:ind w:left="283" w:hanging="0"/>
    </w:pPr>
    <w:rPr/>
  </w:style>
  <w:style w:type="paragraph" w:styleId="412">
    <w:name w:val="TOC 4"/>
    <w:basedOn w:val="Normal"/>
    <w:next w:val="Normal"/>
    <w:uiPriority w:val="39"/>
    <w:unhideWhenUsed/>
    <w:qFormat/>
    <w:pPr>
      <w:spacing w:before="0" w:after="57"/>
      <w:ind w:left="850" w:hanging="0"/>
    </w:pPr>
    <w:rPr/>
  </w:style>
  <w:style w:type="paragraph" w:styleId="511">
    <w:name w:val="TOC 5"/>
    <w:basedOn w:val="Normal"/>
    <w:next w:val="Normal"/>
    <w:uiPriority w:val="39"/>
    <w:unhideWhenUsed/>
    <w:qFormat/>
    <w:pPr>
      <w:spacing w:before="0" w:after="57"/>
      <w:ind w:left="1134" w:hanging="0"/>
    </w:pPr>
    <w:rPr/>
  </w:style>
  <w:style w:type="paragraph" w:styleId="Style30">
    <w:name w:val="Body Text Indent"/>
    <w:basedOn w:val="Normal"/>
    <w:qFormat/>
    <w:pPr>
      <w:ind w:left="851" w:firstLine="709"/>
      <w:jc w:val="both"/>
    </w:pPr>
    <w:rPr>
      <w:sz w:val="28"/>
    </w:rPr>
  </w:style>
  <w:style w:type="paragraph" w:styleId="Style31">
    <w:name w:val="Footer"/>
    <w:basedOn w:val="Normal"/>
    <w:link w:val="Style16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tyle32">
    <w:name w:val="Subtitle"/>
    <w:basedOn w:val="Normal"/>
    <w:next w:val="Normal"/>
    <w:link w:val="Style9"/>
    <w:uiPriority w:val="11"/>
    <w:qFormat/>
    <w:pPr>
      <w:spacing w:before="200" w:after="200"/>
    </w:pPr>
    <w:rPr>
      <w:sz w:val="24"/>
      <w:szCs w:val="24"/>
    </w:rPr>
  </w:style>
  <w:style w:type="paragraph" w:styleId="115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16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2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3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2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12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1" w:customStyle="1">
    <w:name w:val="Заголовок 91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1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116" w:customStyle="1">
    <w:name w:val="Название объекта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sz w:val="24"/>
      <w:szCs w:val="24"/>
    </w:rPr>
  </w:style>
  <w:style w:type="paragraph" w:styleId="117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8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9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821" w:customStyle="1">
    <w:name w:val="Заголовок8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3" w:customStyle="1">
    <w:name w:val="Заголовок7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4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5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3" w:customStyle="1">
    <w:name w:val="Заголовок6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4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5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3" w:customStyle="1">
    <w:name w:val="Заголовок5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4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3" w:customStyle="1">
    <w:name w:val="Заголовок3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4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5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7" w:customStyle="1">
    <w:name w:val="Заголовок2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8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9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10" w:customStyle="1">
    <w:name w:val="Заголовок1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12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3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3" w:customStyle="1">
    <w:name w:val="Заголовок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4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5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6" w:customStyle="1">
    <w:name w:val="Заголовок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7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8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6" w:customStyle="1">
    <w:name w:val="Заголовок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7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8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6" w:customStyle="1">
    <w:name w:val="Заголовок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7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8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4" w:customStyle="1">
    <w:name w:val="Заголовок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5" w:customStyle="1">
    <w:name w:val="Название объекта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16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5" w:customStyle="1">
    <w:name w:val="Заголовок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16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7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6" w:customStyle="1">
    <w:name w:val="Указатель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0" w:customStyle="1">
    <w:name w:val="Заголовок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4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5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right="-360" w:hanging="0"/>
    </w:pPr>
    <w:rPr>
      <w:sz w:val="16"/>
    </w:rPr>
  </w:style>
  <w:style w:type="paragraph" w:styleId="2110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1" w:customStyle="1">
    <w:name w:val="Основной текст 211"/>
    <w:basedOn w:val="Normal"/>
    <w:qFormat/>
    <w:pPr>
      <w:jc w:val="both"/>
    </w:pPr>
    <w:rPr>
      <w:sz w:val="28"/>
    </w:rPr>
  </w:style>
  <w:style w:type="paragraph" w:styleId="2112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7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6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8" w:customStyle="1">
    <w:name w:val="Основной текст 31"/>
    <w:basedOn w:val="Normal"/>
    <w:qFormat/>
    <w:pPr/>
    <w:rPr>
      <w:sz w:val="28"/>
    </w:rPr>
  </w:style>
  <w:style w:type="paragraph" w:styleId="125" w:customStyle="1">
    <w:name w:val="Стиль1"/>
    <w:basedOn w:val="317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eastAsia="zh-CN" w:val="ru-RU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zh-CN" w:val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eastAsia="zh-CN" w:val="ru-RU" w:bidi="ar-SA"/>
    </w:rPr>
  </w:style>
  <w:style w:type="paragraph" w:styleId="Style33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eastAsia="zh-CN" w:val="ru-RU" w:bidi="ar-SA"/>
    </w:rPr>
  </w:style>
  <w:style w:type="paragraph" w:styleId="Style34" w:customStyle="1">
    <w:name w:val="Содержимое таблицы"/>
    <w:basedOn w:val="Normal"/>
    <w:qFormat/>
    <w:pPr>
      <w:suppressLineNumbers/>
    </w:pPr>
    <w:rPr/>
  </w:style>
  <w:style w:type="paragraph" w:styleId="Style35" w:customStyle="1">
    <w:name w:val="Заголовок таблицы"/>
    <w:basedOn w:val="Style34"/>
    <w:qFormat/>
    <w:pPr>
      <w:jc w:val="center"/>
    </w:pPr>
    <w:rPr>
      <w:b/>
      <w:bCs/>
    </w:rPr>
  </w:style>
  <w:style w:type="paragraph" w:styleId="Style36" w:customStyle="1">
    <w:name w:val="Содержимое врезки"/>
    <w:basedOn w:val="Style19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ru-RU" w:bidi="ar-SA"/>
    </w:rPr>
  </w:style>
  <w:style w:type="paragraph" w:styleId="418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37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7" w:customStyle="1">
    <w:name w:val="Основной текст с отступом 22"/>
    <w:basedOn w:val="Normal"/>
    <w:qFormat/>
    <w:pPr>
      <w:spacing w:lineRule="auto" w:line="480" w:before="0" w:after="120"/>
      <w:ind w:left="283" w:hanging="0"/>
    </w:pPr>
    <w:rPr>
      <w:rFonts w:eastAsia="Calibri"/>
      <w:sz w:val="24"/>
      <w:szCs w:val="24"/>
    </w:rPr>
  </w:style>
  <w:style w:type="paragraph" w:styleId="228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3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cs="Calibri" w:eastAsia="Times New Roman"/>
      <w:color w:val="auto"/>
      <w:kern w:val="0"/>
      <w:sz w:val="20"/>
      <w:szCs w:val="20"/>
      <w:lang w:eastAsia="zh-CN" w:val="ru-RU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zh-CN" w:val="ru-RU" w:bidi="ar-SA"/>
    </w:rPr>
  </w:style>
  <w:style w:type="paragraph" w:styleId="127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styleId="affc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1120">
    <w:name w:val="Список-таблица 1 светлая12"/>
    <w:basedOn w:val="a1"/>
    <w:uiPriority w:val="99"/>
    <w:qFormat/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 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numbering" Target="numbering.xm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<Relationship Id="rId3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D150C-392E-4E4B-A583-C1C57BC1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19838</TotalTime>
  <Application>LibreOffice/7.4.1.2$Linux_X86_64 LibreOffice_project/3c58a8f3a960df8bc8fd77b461821e42c061c5f0</Application>
  <AppVersion>15.0000</AppVersion>
  <Pages>19</Pages>
  <Words>4551</Words>
  <Characters>34773</Characters>
  <CharactersWithSpaces>38704</CharactersWithSpaces>
  <Paragraphs>754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2024-03-11T08:54:00Z</dcterms:created>
  <dc:creator>Gpn_gor3</dc:creator>
  <dc:description/>
  <dc:language>ru-RU</dc:language>
  <cp:lastModifiedBy/>
  <dcterms:modified xsi:type="dcterms:W3CDTF">2024-07-10T15:34:28Z</dcterms:modified>
  <cp:revision>114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